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07" w:rsidRPr="00BE0607" w:rsidRDefault="00BE0607" w:rsidP="00BE0607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060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№3 </w:t>
      </w:r>
    </w:p>
    <w:p w:rsidR="00BE0607" w:rsidRPr="00BE0607" w:rsidRDefault="00BE0607" w:rsidP="00BE0607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0607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:rsidR="00BE0607" w:rsidRPr="00BE0607" w:rsidRDefault="00BE0607" w:rsidP="00BE0607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0607">
        <w:rPr>
          <w:rFonts w:ascii="Times New Roman" w:eastAsia="Times New Roman" w:hAnsi="Times New Roman" w:cs="Times New Roman"/>
          <w:spacing w:val="-20"/>
          <w:sz w:val="24"/>
          <w:szCs w:val="24"/>
          <w:shd w:val="clear" w:color="auto" w:fill="FFFFFF"/>
        </w:rPr>
        <w:t>от «_____» __________20__</w:t>
      </w:r>
      <w:r w:rsidRPr="00BE0607">
        <w:rPr>
          <w:rFonts w:ascii="Times New Roman" w:eastAsia="Times New Roman" w:hAnsi="Times New Roman" w:cs="Times New Roman"/>
          <w:sz w:val="24"/>
          <w:szCs w:val="24"/>
        </w:rPr>
        <w:t xml:space="preserve"> г. № ____</w:t>
      </w:r>
    </w:p>
    <w:p w:rsidR="00BE0607" w:rsidRPr="00BE0607" w:rsidRDefault="00BE0607" w:rsidP="00BE060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607" w:rsidRPr="00BE0607" w:rsidRDefault="00BE0607" w:rsidP="00BE060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607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ПОСРЕДСТВОМ ПЕРЕРАСПРЕДЕЛЕНИЯ МАКСИМАЛЬНОЙ МОЩНОСТИ</w:t>
      </w: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br/>
      </w:r>
    </w:p>
    <w:p w:rsidR="00BE0607" w:rsidRPr="00BE0607" w:rsidRDefault="00BE0607" w:rsidP="00BE060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КРУГ ЗАЯВИТЕЛЕЙ:</w:t>
      </w:r>
    </w:p>
    <w:p w:rsidR="00BE0607" w:rsidRPr="00BE0607" w:rsidRDefault="00BE0607" w:rsidP="00BE06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физическое лицо, </w:t>
      </w:r>
      <w:r w:rsidRPr="00BE0607">
        <w:rPr>
          <w:rFonts w:ascii="Times New Roman" w:eastAsia="Calibri" w:hAnsi="Times New Roman" w:cs="Times New Roman"/>
          <w:sz w:val="24"/>
          <w:szCs w:val="24"/>
        </w:rPr>
        <w:t>юридическое лицо или индивидуальный предприниматель.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рассчитывается исходя из величины максимальной мощности присоединяемых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</w:t>
      </w:r>
      <w:proofErr w:type="gramStart"/>
      <w:r w:rsidRPr="00BE0607">
        <w:rPr>
          <w:rFonts w:ascii="Times New Roman" w:eastAsia="Calibri" w:hAnsi="Times New Roman" w:cs="Times New Roman"/>
          <w:sz w:val="24"/>
          <w:szCs w:val="24"/>
        </w:rPr>
        <w:t>ств с пр</w:t>
      </w:r>
      <w:proofErr w:type="gramEnd"/>
      <w:r w:rsidRPr="00BE0607">
        <w:rPr>
          <w:rFonts w:ascii="Times New Roman" w:eastAsia="Calibri" w:hAnsi="Times New Roman" w:cs="Times New Roman"/>
          <w:sz w:val="24"/>
          <w:szCs w:val="24"/>
        </w:rPr>
        <w:t>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тарифов, либо утверждается уполномоченным органом исполнительной власти государственного регулирования тарифов.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1) Заявители, в отношении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которых до 1 января 2009 г. в установленном порядке было осуществлено технологическое присоединение к электрическим сетям, вправе по соглашению с иными владельцами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снизить объем максимальной мощности.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2) Наличие соглашения о перераспределении мощности между заинтересованными лицами; наличие избытка мощности. 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3) Перераспределение возможно в пределах действия одного центра питания (при осуществлении перераспределения максимальной мощности в электрических сетях классом напряжения от 0,4 до 35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центром питания считается питающая подстанция с классом напряжения 35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>, при осуществлении перераспределения максимальной мощности в электрических сетях классом напряжения свыше 35 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центром питания считается распределительное устройство подстанции;</w:t>
      </w:r>
      <w:proofErr w:type="gramEnd"/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>4) Не допускается перераспределение максимальной мощности следующими лицами: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- юридические лица и индивидуальные предприниматели с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энергопринимающими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устройствами максимальной мощностью до 150 к</w:t>
      </w:r>
      <w:proofErr w:type="gramStart"/>
      <w:r w:rsidRPr="00BE0607">
        <w:rPr>
          <w:rFonts w:ascii="Times New Roman" w:eastAsia="Calibri" w:hAnsi="Times New Roman" w:cs="Times New Roman"/>
          <w:sz w:val="24"/>
          <w:szCs w:val="24"/>
        </w:rPr>
        <w:t>Вт вкл</w:t>
      </w:r>
      <w:proofErr w:type="gram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ючительно по третьей категория надежности электроснабжения, 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- лица, технологическое присоединение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которых осуществлено по временной схеме электроснабжения, 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- физические лица, технологическое присоединение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осуществлено с объемом максимальной мощности </w:t>
      </w:r>
      <w:r w:rsidRPr="00BE0607">
        <w:rPr>
          <w:rFonts w:ascii="Times New Roman" w:eastAsia="Calibri" w:hAnsi="Times New Roman" w:cs="Times New Roman"/>
          <w:sz w:val="24"/>
          <w:szCs w:val="24"/>
        </w:rPr>
        <w:br/>
        <w:t>до 15 к</w:t>
      </w:r>
      <w:proofErr w:type="gramStart"/>
      <w:r w:rsidRPr="00BE0607">
        <w:rPr>
          <w:rFonts w:ascii="Times New Roman" w:eastAsia="Calibri" w:hAnsi="Times New Roman" w:cs="Times New Roman"/>
          <w:sz w:val="24"/>
          <w:szCs w:val="24"/>
        </w:rPr>
        <w:t>Вт вкл</w:t>
      </w:r>
      <w:proofErr w:type="gramEnd"/>
      <w:r w:rsidRPr="00BE0607">
        <w:rPr>
          <w:rFonts w:ascii="Times New Roman" w:eastAsia="Calibri" w:hAnsi="Times New Roman" w:cs="Times New Roman"/>
          <w:sz w:val="24"/>
          <w:szCs w:val="24"/>
        </w:rPr>
        <w:t>ючительно,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>- лица, не внесшие плату за технологическое присоединение, либо внесшие плату не в полном объеме,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- лица,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устройства которых присоединены к объектам электросетевого хозяйства, соответствующим критериям отнесения объектов к единой национальной (общероссийской) электрической сети.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технологическое присоединение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 посредством перераспределения мощности.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Срок осуществления мероприятий по технологическому присоединению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лиц, в пользу которых предполагается перераспределить максимальную мощность, при технологическом присоединении к электрическим сетям классом напряжения до 20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включительно, если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</w:t>
      </w:r>
      <w:proofErr w:type="gram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E0607">
        <w:rPr>
          <w:rFonts w:ascii="Times New Roman" w:eastAsia="Calibri" w:hAnsi="Times New Roman" w:cs="Times New Roman"/>
          <w:sz w:val="24"/>
          <w:szCs w:val="24"/>
        </w:rPr>
        <w:t>500 метров в сельской местности и если в соответствии с техническими условиями сетевой организации не требуется выполнения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сетевой организации</w:t>
      </w:r>
      <w:proofErr w:type="gram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до присоединяемых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потребителя и (или) объектов электроэнергетики, не может превышать: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sz w:val="24"/>
          <w:szCs w:val="24"/>
        </w:rPr>
        <w:t>120 дней</w:t>
      </w: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- для заявителей, максимальная мощность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которых составляет до 670 кВт;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sz w:val="24"/>
          <w:szCs w:val="24"/>
        </w:rPr>
        <w:t>1 год</w:t>
      </w: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- для заявителей, максимальная мощность </w:t>
      </w:r>
      <w:proofErr w:type="spellStart"/>
      <w:r w:rsidRPr="00BE0607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устройств которых составляет свыше 670 кВт.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0607">
        <w:rPr>
          <w:rFonts w:ascii="Times New Roman" w:eastAsia="Calibri" w:hAnsi="Times New Roman" w:cs="Times New Roman"/>
          <w:b/>
          <w:sz w:val="24"/>
          <w:szCs w:val="24"/>
        </w:rPr>
        <w:t>30 дней</w:t>
      </w: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- в случае если перераспределение мощности осуществляется в пределах действия одного центра питания лицом, ранее присоединенным к электрическим сетям, в пользу лица, ранее присоединенного к электрическим сетям, либо в случае отсутствия необходимости строительства (реконструкции) объектов электросетевого хозяйства от существующих объектов электросетевого хозяйства сетевой организации до границ участка заявителя и (или) отсутствия необходимости выполнения работ по строительству (реконструкции) объектов электросетевого</w:t>
      </w:r>
      <w:proofErr w:type="gramEnd"/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В случае если необходимо выполнить работы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мероприятия по технологическому присоединению выполняются сетевой организацией в сроки, установленные </w:t>
      </w:r>
      <w:hyperlink r:id="rId9" w:history="1">
        <w:r w:rsidRPr="00BE0607">
          <w:rPr>
            <w:rFonts w:ascii="Times New Roman" w:eastAsia="Calibri" w:hAnsi="Times New Roman" w:cs="Times New Roman"/>
            <w:sz w:val="24"/>
            <w:szCs w:val="24"/>
            <w:u w:val="single"/>
          </w:rPr>
          <w:t>пунктом 16</w:t>
        </w:r>
      </w:hyperlink>
      <w:r w:rsidRPr="00BE0607">
        <w:rPr>
          <w:rFonts w:ascii="Times New Roman" w:eastAsia="Calibri" w:hAnsi="Times New Roman" w:cs="Times New Roman"/>
          <w:sz w:val="24"/>
          <w:szCs w:val="24"/>
        </w:rPr>
        <w:t xml:space="preserve"> Правил ТП.</w:t>
      </w: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BE0607" w:rsidRPr="00BE0607" w:rsidRDefault="00BE0607" w:rsidP="00BE0607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BE0607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1"/>
        <w:tblW w:w="5000" w:type="pct"/>
        <w:tblInd w:w="0" w:type="dxa"/>
        <w:tblLook w:val="00A0" w:firstRow="1" w:lastRow="0" w:firstColumn="1" w:lastColumn="0" w:noHBand="0" w:noVBand="0"/>
      </w:tblPr>
      <w:tblGrid>
        <w:gridCol w:w="417"/>
        <w:gridCol w:w="1957"/>
        <w:gridCol w:w="2028"/>
        <w:gridCol w:w="2054"/>
        <w:gridCol w:w="1952"/>
        <w:gridCol w:w="1907"/>
        <w:gridCol w:w="2160"/>
        <w:gridCol w:w="2028"/>
      </w:tblGrid>
      <w:tr w:rsidR="00BE0607" w:rsidRPr="00BE0607" w:rsidTr="00BE0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top w:val="single" w:sz="8" w:space="0" w:color="4F81BD" w:themeColor="accent1"/>
              <w:left w:val="single" w:sz="8" w:space="0" w:color="4F81BD" w:themeColor="accent1"/>
              <w:bottom w:val="double" w:sz="4" w:space="0" w:color="4F81BD" w:themeColor="accent1"/>
              <w:right w:val="nil"/>
            </w:tcBorders>
            <w:hideMark/>
          </w:tcPr>
          <w:p w:rsidR="00BE0607" w:rsidRPr="00BE0607" w:rsidRDefault="00BE0607" w:rsidP="00BE06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E0607" w:rsidRPr="00BE0607" w:rsidRDefault="00BE0607" w:rsidP="00BE06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6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E0607" w:rsidRPr="00BE0607" w:rsidRDefault="00BE0607" w:rsidP="00BE06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E0607" w:rsidRPr="00BE0607" w:rsidRDefault="00BE0607" w:rsidP="00BE06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E0607" w:rsidRPr="00BE0607" w:rsidRDefault="00BE0607" w:rsidP="00BE06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E0607" w:rsidRPr="00BE0607" w:rsidRDefault="00BE0607" w:rsidP="00BE06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57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BE0607" w:rsidRPr="00BE0607" w:rsidRDefault="00BE0607" w:rsidP="00BE06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left w:val="single" w:sz="4" w:space="0" w:color="FFFFFF" w:themeColor="background1"/>
              <w:bottom w:val="double" w:sz="4" w:space="0" w:color="4F81BD" w:themeColor="accent1"/>
            </w:tcBorders>
            <w:hideMark/>
          </w:tcPr>
          <w:p w:rsidR="00BE0607" w:rsidRPr="00BE0607" w:rsidRDefault="00BE0607" w:rsidP="00BE060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Заключение Соглашения о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перераспределении мощности между заинтересованными лицами</w:t>
            </w:r>
          </w:p>
        </w:tc>
        <w:tc>
          <w:tcPr>
            <w:tcW w:w="692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Заключение соглашения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между заинтересованными лицами о перераспределении максимальной мощности принадлежащих им </w:t>
            </w: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Заявитель</w:t>
            </w:r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мощность которого перераспределяется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ограничено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 34, Приложение №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 к Правилам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Pr="00BE0607">
              <w:rPr>
                <w:sz w:val="24"/>
                <w:szCs w:val="24"/>
                <w:vertAlign w:val="superscript"/>
              </w:rPr>
              <w:footnoteReference w:id="1"/>
            </w:r>
            <w:r w:rsidRPr="00BE06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0607" w:rsidRPr="00BE0607" w:rsidTr="00BE060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уведомления подписанного сторонами соглашения о перераспределении мощности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Заключенное соглашение о перераспределении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уведомления и подписанного сторонами соглашения о перераспределении мощности с комплектом необходимых документов. Рассмотрение уведомления на предмет полноты сведений и комплекта необходимых документов.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Уведомление в письменной форме направляется 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, позволяющим подтвердить факт  его получения, или проставление отметки заявителю в офисе обслуживания потребителей.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proofErr w:type="gramStart"/>
            <w:r w:rsidRPr="00BE06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рабочих дня с даты получения уведомления о перераспределении, соглашения о перераспределении и приложенного комплекта документов для направления заявителю уведомления о недостающих сведениях и (или) документах)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Пункты 15, 34, 34 (1)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Первый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Заместитель генерального директора - главный инженер направляет копию уведомления и </w:t>
            </w: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</w:t>
            </w:r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приложенных к нему документов субъекту оперативно-диспетчерского управления</w:t>
            </w: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следующих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случаях: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технические условия, подлежат согласованию с субъектом оперативно-диспетчерского управления;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технические условия, ранее выданные лицу, максимальная мощность </w:t>
            </w: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 которого </w:t>
            </w: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перераспределяется</w:t>
            </w:r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были согласованы с субъектом оперативно-диспетчерского управления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Направление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копии уведомления субъекту оперативно-диспетчерского управления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позволяющим подтвердить факт отправки/получения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Первый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Заместитель генерального директора - главный инженер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5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рабочих дней со дня получения уведомления о перераспределении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34 Правил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vMerge w:val="restar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vMerge w:val="restar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Заключение договора об осуществлении технологического присоединения к электрическим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сетям с заявителем, в пользу которого </w:t>
            </w:r>
            <w:proofErr w:type="spellStart"/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перераспределя-ется</w:t>
            </w:r>
            <w:proofErr w:type="spellEnd"/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мощность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Подача заявки на технологическое присоединение лицом, в пользу которого перераспределяется мощность.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4.1. </w:t>
            </w:r>
            <w:r w:rsidRPr="00BE06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Заявитель подает заявку на технологическое присоединение с приложением комплекта необходимых </w:t>
            </w:r>
            <w:r w:rsidRPr="00BE06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документов</w:t>
            </w: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29" w:hanging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технологическое присоединение одновременно является заявкой на заключение договора, обеспечивающего продажу электрической энергии (мощности).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 подготавливает и направляет заявителю проект договора об осуществлении технологического присоединения.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Способы подачи заявки: 1. Очное обращение заявителя с заявкой в офис обслуживания потребителей;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В электронном виде через личный кабинет клиента                       АО «Чукотэнерго»;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 почте РФ заказным письмом с уведомлением;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  об осуществлении технологического присоединения, подписанного со стороны Управление транспорта, учета и реализации электрической / тепловой энергии, и проекта договора энергоснабжени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случае выбора заявителем способа обмена документами в электронной форме, документы, подписанные усиленной квалифицированной электронной подписью, размещаются в личном кабинете клиента в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Направление заявителю проекта договора ТП - 20 рабочих дней </w:t>
            </w: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заявки.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Одновременно направляется уведомление о возможности временного технологического присоединения.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отсутствии необходимых сведений и документов Управление транспорта, учета и реализации электрической / тепловой энергии не позднее 3 рабочих дней со дня получения заявки направляет заявителю уведомление о недостающих сведениях и/или документах.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9, 10, 15, 34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4.2.</w:t>
            </w: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Направление системному оператору копии заявки на технологическое присоединение и уведомления заявителю об увеличении срока рассмотрения заявки на срок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согласования  технических условий с системным оператором. При необходимости согласования технических условий с системным оператором  получение такого согласования.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Уведомление заявителю и системному оператору направляется в письменной форме  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получения.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Первый Заместитель генерального директора - главный инженер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течение 5 рабочих дней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 21, 34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П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одписание заявителем двух экземпляров проекта договора и направление   (представляет в офис обслуживания потребителей) одного  экземпляра с приложением к нему документов, подтверждающих полномочия лица, подписавшего такой договор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договора об осуществлении технологического присоединения и договора энергоснабжения, подписанного со стороны заявителя, направляются в одном экземпляре.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В случае выбора заявителем способа обмена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документами в электронной форме,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подписывает документы усиленной квалифицированной электронной подписью в личном кабинете клиента.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Заявитель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рабочих дней со дня получения заявителем проекта договора об осуществлении технологического присоединения.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невозврата  подписанного проекта договора об осуществлении технологического присоединения,  либо мотивированного отказа от его подписания, но не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чем  через 30 рабочих дней заявка аннулируется.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15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Получение от заявителя мотивированного отказа от подписания договора об осуществлении технологического присоединения, в случае несогласия заявителя с представленным проектом договора и (или) несоответствия его Правилам ТП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4.4.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Заявитель направляет мотивированный отказ от подписания проекта договора с предложением об изменении представленного проекта договора.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мотивированного отказа, направляется 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течение 10 рабочих дней со дня получения подписанного проекта договора 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4.5.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откорректированного проекта договора об осуществлении технологического присоединения с  техническими условиями вследствие получения от заявителя мотивированного отказа от подписания проекта договора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рабочих дней с даты получения от заявителя </w:t>
            </w: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мотивирован-</w:t>
            </w: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требования о приведении проекта договора в соответствие с Правилами ТП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right w:val="nil"/>
            </w:tcBorders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607" w:rsidRPr="00BE0607" w:rsidTr="00BE060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Управление транспорта, учета и реализации электрической / тепловой энергии направляет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лицу, максимальная мощность которого перераспределяется, информацию об изменениях в ранее выданные ему технические условия 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В случае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если технические условия подлежат согласованию с субъектом оперативно-диспетчерского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управления, предварительно проводит согласование с субъектом оперативно-диспетчерского управления и срок продлевается на срок согласования изменений, внесенных в технические условия.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5.1. 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Лицо, заключившее соглашение о перераспределении мощности, максимальная мощность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которого перераспределяется, обязано осуществить необходимые действия по уменьшению максимальной мощности своих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до завершения срока осуществления мероприятий по технологическому присоединению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лица, в пользу которого по соглашению о перераспределении мощности перераспределяется максимальная мощность:  - реализовать в полном объеме мероприятия по технологическом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у присоединению, предусмотренные техническими условиями, выданными и согласованными субъектом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оперативно-диспетчерского управления;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- внести изменения в документы, предусматривающие взаимодействие с Управление транспорта, учета и реализации электрической / тепловой энергии и подписать документы о технологическом присоединении, фиксирующие объем максимальной мощности после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ее перераспределения, в соответствии с соглашением о перераспределении мощности.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не позднее 10 рабочих дней со дня выдачи технических условий лицу, в пользу которого перераспределяется максимальная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мощность. 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38, 38 (2)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vMerge w:val="restart"/>
            <w:tcBorders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vMerge w:val="restar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692" w:type="pct"/>
            <w:vMerge w:val="restar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 с заявителем, в пользу которого перераспределяется мощность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6.1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Оплата услуг по договору об осуществлении технологического присоединения лицом, в пользу которого перераспределяется мощность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vMerge w:val="restar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Пункты  15, 16, 18, 37, 38 (1), 38 (2)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6.2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Выполнение мероприятий, предусмотренных договором. Установка прибора учета.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ПСД, выполнение СМР,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строительный контроль, приемка работ, подготовка исполнительной документации.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Управления по стратегическому развитию и инвестициям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6.3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 Выполнение заявителем, мощность которого перераспределяется, мероприятий по уменьшению мощности </w:t>
            </w: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 в соответствии с техническими условиями 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мощность которого перераспределяется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завершения срока осуществления мероприятий по присоединению </w:t>
            </w: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устройств лица, в пользу которого перераспределяется мощность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6.4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Выполнение заявителем, в пользу которого перераспределяется мощность, мероприятий, предусмотренных договором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6.5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Направление заявителем, в пользу которого перераспределяет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ся мощность, уведомления о выполнении технических условий с пакетом необходимых документов </w:t>
            </w:r>
          </w:p>
        </w:tc>
        <w:tc>
          <w:tcPr>
            <w:tcW w:w="59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Письменное уведомление о выполнении технических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условий с приложением необходимых документов: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Очное обращение заявителя с заявкой в офис обслуживания потребителей;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электронном виде через личный кабинет клиента                       АО «Чукотэнерго»;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По телефону </w:t>
            </w:r>
            <w:proofErr w:type="gram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единого</w:t>
            </w:r>
            <w:proofErr w:type="gram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контакт-центра                                   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 почте заказным письмом с уведомлением.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После выполнения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Пункты 85, 86, 93, 94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tcBorders>
              <w:top w:val="nil"/>
              <w:bottom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необходимости согласования технических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6.6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.Направление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уведомления о готовности заявителя к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проверке выполнения технических условий субъекту оперативно-диспетчерского управления копии  уведомления и приложенных к нему документов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письменной форме  вместе с копией уведомления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заявителя с необходимым пакетом документов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Первый Заместитель генерального директора -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главный инженер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В течение 2 дней со дня получения от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 94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vMerge w:val="restart"/>
            <w:tcBorders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vMerge w:val="restart"/>
            <w:tcBorders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  заявителем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7.1.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электроустановок 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заявителей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на соответствие фактически выполненных заявителем мероприятий по технологическом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у присоединению техническим условиям и представленной заявителем проектной документации, а в случаях,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обязательной, - на соответствие требованиям, определенным в технических условиях.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BE0607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о выполнении технических условий в письменной форме.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При невыполнении требований технических условий филиалом в письменной форме уведомляет об этом заявителя. При осмотре электроустановок замечания указываются в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отдельном перечне, составляемом и передаваемом заявителю.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Главный инженер филиала АО «Чукотэнерго»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течение 10 дней со дня получения от заявителя уведомления о выполнении технических условий.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br/>
              <w:t xml:space="preserve">По результатам проверки направляет заявителю Акт о выполнении технических условий в течение 3 дней. Заявитель возвращает подписанный Акт о выполнении технических условий в течение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5 дней со дня его получения от Общества.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Пункты 81-93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Если представители субъекта оперативно-диспетчерского управления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участвуют в осмотре электроустановки заявителя и объектов электросетевого хозяйства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7.2.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 Направление уведомления заявителя о готовности к проверке выполнения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технических условий в адрес субъекта оперативно-диспетчерского управления.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Согласование Акта о выполнении технических условий с субъектом оперативно-диспетчерского управления по результатам проверки до его направления в 3 экземплярах заявителю.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Письменная форма копии уведомления заявителя и копии приложенных к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нему документов.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Письменная форма уведомления о дате проведения осмотра электроустановок заявителя и (или)  объектов электросетевого хозяйства - не 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позднее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чем за 5 рабочих дней до даты проведения осмотра.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Первый Заместитель генерального директора - главный инженер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В течение 2 дней 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от заявителя уведомления о выполнении технических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условий. Решение об участии субъекта оперативно-диспетчерского управления направляется не позднее 2 рабочих дней до дня его проведения.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Срок выполнения проверки технических условий не должен превышать 25 дней 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уведомления заявителя о выполнении технических условий.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94-99, 102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После оформления акта о выполнении технических условий заявитель направляет в адрес </w:t>
            </w:r>
            <w:proofErr w:type="spellStart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Ростехнадзора</w:t>
            </w:r>
            <w:proofErr w:type="spellEnd"/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уведомление о готовности на ввод в эксплуатацию объектов.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7.3.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Заявитель обращается в орган федерального государственного энергетического надзора для получения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разрешения на допуск в эксплуатацию объектов заявителя (когда такое разрешение требуется).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Потребитель направляет в адрес органа федерального государственного энергетического надзора уведомление о выполнении технических условий с приложением комплекта документов, включая Акт о выполнении технических условий (при уведомительном порядке ввода в эксплуатацию объектов заявителя). Получение</w:t>
            </w:r>
          </w:p>
        </w:tc>
        <w:tc>
          <w:tcPr>
            <w:tcW w:w="59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уведомление способом, позволяющим установить дату отправки и получения уведомления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течение 5 дней со дня оформления акта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Подпункт «г» пункта 7, пункты 18 (1), 18 (3), 18 (4)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случае невыполнении заявителем требований технических условий. 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7.4.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BE0607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о выполнении технических условий в письменной форме.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Не позднее 3 рабочих дней после получения </w:t>
            </w: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>от заявителя уведомления об устранении замечаний с приложением информации о принятых мерах по их устранению</w:t>
            </w:r>
            <w:proofErr w:type="gramEnd"/>
            <w:r w:rsidRPr="00BE06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Пункты 89, 98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Для категорий заявителей, которым не требуется осмотр (обследование) электроустановок органами федерального энергетического надзора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7.5.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Допуск в эксплуатацию прибора учета электрической энергии.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Подписание сторонами  и передача Акта допуска в эксплуатацию прибора учета электрической энергии.</w:t>
            </w:r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BE0607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допуска в эксплуатацию прибора учета электрической энергии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день проведения проверки выполнения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Х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BE0607">
              <w:rPr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82 (1), 91 (1)</w:t>
            </w: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Для категорий заявителей, которым требуется получение разрешения на допуск к эксплуатации электроустановок органами федерального энергетического надзора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7.6.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Прием в эксплуатацию прибора учета электрической энергии.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Подписание сторонами  и передача Акта допуска в эксплуатацию прибора учета электрической энергии.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BE0607">
                <w:rPr>
                  <w:rFonts w:ascii="Times New Roman" w:hAnsi="Times New Roman"/>
                  <w:sz w:val="24"/>
                  <w:szCs w:val="24"/>
                  <w:u w:val="single"/>
                </w:rPr>
                <w:t>Акт</w:t>
              </w:r>
            </w:hyperlink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допуска в эксплуатацию прибора учета электрической энергии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После предоставления акта допуска электроустановок в эксплуатацию, выданного органами федерального энергетического надзора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Х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BE0607">
              <w:rPr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случае выполнения заявителем 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7.7.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Направление (выдача) заявителю Акта о выполнении технических условий в 2 экземплярах/з экземплярах (при участии в осмотре электроустановок субъекта оперативно-диспетчерского управления).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Направление заявителю: или 2 экземпляра, проекта договора энергоснабжения (дополнительного соглашения к действующему договору) 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4"/>
                <w:szCs w:val="24"/>
              </w:rPr>
            </w:pPr>
            <w:bookmarkStart w:id="0" w:name="Par1"/>
            <w:bookmarkEnd w:id="0"/>
          </w:p>
        </w:tc>
        <w:tc>
          <w:tcPr>
            <w:tcW w:w="59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 о выполнении технических условий в письменной форме направляется 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получения, или выдаются заявителю в офисе обслуживания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57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3-дневный срок после проведения осмотра (для категории заявителей – юридические лица и индивидуальные предприниматели с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энергопринимающими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устройства максимальной мощностью до 150 кВт включительно  по второй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категории надежности  - в день проведения проверки выполнения технических условий вместе  с Актом о выполнении технических условий выдаются 2 экземпляра проекта договора, обеспечивающего поставку электрической энергии </w:t>
            </w:r>
            <w:proofErr w:type="gramEnd"/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87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7.8.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Заявитель возвращает в Общество один экземпляр подписанного со своей стороны акта о выполнении технических условий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Подписанный Акт о выполнении технических условий в письменной форме направляется 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получения, или выдаются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течение 5 дней со дня получения подписанного акта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Пункты 88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" w:type="pct"/>
            <w:vMerge w:val="restart"/>
            <w:tcBorders>
              <w:right w:val="nil"/>
            </w:tcBorders>
            <w:hideMark/>
          </w:tcPr>
          <w:p w:rsidR="00BE0607" w:rsidRPr="00BE0607" w:rsidRDefault="00BE0607" w:rsidP="00BE0607">
            <w:pPr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BE0607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vMerge w:val="restar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Присоединение объектов заявителя и подписание актов об осуществлении технологического присоединения</w:t>
            </w:r>
          </w:p>
        </w:tc>
        <w:tc>
          <w:tcPr>
            <w:tcW w:w="692" w:type="pct"/>
            <w:vMerge w:val="restar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8.1.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 Фактическое присоединение объектов заявителя без осуществления фактической подачи напряжения и мощности, (фиксация коммутационного аппарата в положении "отключено"). Фактическая подача напряжения и мощности путем включения коммутационного аппарата в положении «включено».</w:t>
            </w:r>
          </w:p>
        </w:tc>
        <w:tc>
          <w:tcPr>
            <w:tcW w:w="59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575" w:type="pct"/>
            <w:tcBorders>
              <w:left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 xml:space="preserve">Пункт 7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  <w:tcBorders>
              <w:top w:val="nil"/>
              <w:bottom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8.2.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 xml:space="preserve"> Оформление и направление (выдача) заявителю: 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Акта об осуществлении технологического присоединения;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t>Акта согласования технологической и (или) аварийной брони.</w:t>
            </w:r>
          </w:p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со стороны Управление транспорта,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учета и реализации электрической / тепловой энергии Акта об осуществлении технологического присоединения в письменной форме  и направление его заявителю </w:t>
            </w:r>
            <w:r w:rsidRPr="00BE06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BE0607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транспорта, учета и реализации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электрической / тепловой энергии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3 рабочих дней после фактического 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присоединения объектов заявителя к электрическим сетям и фактического приема (подачи) напряжения и  мощности.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  <w:tcBorders>
              <w:top w:val="nil"/>
              <w:bottom w:val="nil"/>
            </w:tcBorders>
            <w:hideMark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ind w:left="-16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19 Правил технологического присоединения </w:t>
            </w:r>
            <w:proofErr w:type="spellStart"/>
            <w:r w:rsidRPr="00BE0607">
              <w:rPr>
                <w:rFonts w:ascii="Times New Roman" w:hAnsi="Times New Roman"/>
                <w:sz w:val="24"/>
                <w:szCs w:val="24"/>
              </w:rPr>
              <w:t>энергопринимаю</w:t>
            </w:r>
            <w:r w:rsidRPr="00BE0607">
              <w:rPr>
                <w:rFonts w:ascii="Times New Roman" w:hAnsi="Times New Roman"/>
                <w:sz w:val="24"/>
                <w:szCs w:val="24"/>
              </w:rPr>
              <w:lastRenderedPageBreak/>
              <w:t>щих</w:t>
            </w:r>
            <w:proofErr w:type="spellEnd"/>
            <w:r w:rsidRPr="00BE0607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0607" w:rsidRPr="00BE0607" w:rsidTr="00BE0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BE0607" w:rsidRPr="00BE0607" w:rsidRDefault="00BE0607" w:rsidP="00BE06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6" w:type="pct"/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autoSpaceDE w:val="0"/>
              <w:autoSpaceDN w:val="0"/>
              <w:adjustRightInd w:val="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5" w:type="pct"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:rsidR="00BE0607" w:rsidRPr="00BE0607" w:rsidRDefault="00BE0607" w:rsidP="00BE06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6" w:type="pct"/>
          </w:tcPr>
          <w:p w:rsidR="00BE0607" w:rsidRPr="00BE0607" w:rsidRDefault="00BE0607" w:rsidP="00BE06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0607" w:rsidRPr="00BE0607" w:rsidRDefault="00BE0607" w:rsidP="00BE0607">
      <w:pPr>
        <w:spacing w:after="0" w:line="240" w:lineRule="auto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sectPr w:rsidR="00BE0607" w:rsidRPr="00BE0607">
          <w:pgSz w:w="16838" w:h="11906" w:orient="landscape"/>
          <w:pgMar w:top="1134" w:right="850" w:bottom="1134" w:left="1701" w:header="720" w:footer="720" w:gutter="0"/>
          <w:cols w:space="720"/>
        </w:sectPr>
      </w:pPr>
    </w:p>
    <w:p w:rsidR="00BE0607" w:rsidRPr="00BE0607" w:rsidRDefault="00BE0607" w:rsidP="00BE0607">
      <w:pPr>
        <w:spacing w:after="6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BE0607" w:rsidRPr="00BE0607" w:rsidRDefault="00BE0607" w:rsidP="00BE06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607">
        <w:rPr>
          <w:rFonts w:ascii="Calibri" w:eastAsia="Calibri" w:hAnsi="Calibri" w:cs="Times New Roman"/>
        </w:rPr>
        <w:object w:dxaOrig="9420" w:dyaOrig="13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pt;height:679.3pt" o:ole="">
            <v:imagedata r:id="rId14" o:title=""/>
          </v:shape>
          <o:OLEObject Type="Embed" ProgID="Visio.Drawing.15" ShapeID="_x0000_i1025" DrawAspect="Content" ObjectID="_1762619792" r:id="rId15"/>
        </w:object>
      </w:r>
    </w:p>
    <w:p w:rsidR="00BE549F" w:rsidRPr="00BE0607" w:rsidRDefault="00BE549F" w:rsidP="00BE0607">
      <w:bookmarkStart w:id="1" w:name="_GoBack"/>
      <w:bookmarkEnd w:id="1"/>
    </w:p>
    <w:sectPr w:rsidR="00BE549F" w:rsidRPr="00BE0607" w:rsidSect="00223E65">
      <w:pgSz w:w="11906" w:h="16838"/>
      <w:pgMar w:top="850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62C" w:rsidRDefault="0023162C" w:rsidP="00DC7CA8">
      <w:pPr>
        <w:spacing w:after="0" w:line="240" w:lineRule="auto"/>
      </w:pPr>
      <w:r>
        <w:separator/>
      </w:r>
    </w:p>
  </w:endnote>
  <w:endnote w:type="continuationSeparator" w:id="0">
    <w:p w:rsidR="0023162C" w:rsidRDefault="0023162C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62C" w:rsidRDefault="0023162C" w:rsidP="00DC7CA8">
      <w:pPr>
        <w:spacing w:after="0" w:line="240" w:lineRule="auto"/>
      </w:pPr>
      <w:r>
        <w:separator/>
      </w:r>
    </w:p>
  </w:footnote>
  <w:footnote w:type="continuationSeparator" w:id="0">
    <w:p w:rsidR="0023162C" w:rsidRDefault="0023162C" w:rsidP="00DC7CA8">
      <w:pPr>
        <w:spacing w:after="0" w:line="240" w:lineRule="auto"/>
      </w:pPr>
      <w:r>
        <w:continuationSeparator/>
      </w:r>
    </w:p>
  </w:footnote>
  <w:footnote w:id="1">
    <w:p w:rsidR="00BE0607" w:rsidRDefault="00BE0607" w:rsidP="00BE0607">
      <w:pPr>
        <w:pStyle w:val="ac"/>
        <w:jc w:val="both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2">
    <w:p w:rsid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функционирования розничных рынков электрической энергии, утвержденные </w:t>
      </w:r>
      <w:r>
        <w:rPr>
          <w:rFonts w:ascii="Times New Roman" w:hAnsi="Times New Roman"/>
          <w:sz w:val="24"/>
          <w:szCs w:val="24"/>
        </w:rPr>
        <w:t>постановлением Правительства РФ от 04.05.2012 № 442</w:t>
      </w:r>
    </w:p>
  </w:footnote>
  <w:footnote w:id="3">
    <w:p w:rsidR="00BE0607" w:rsidRDefault="00BE0607" w:rsidP="00BE0607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функционирования розничных рынков электрической энергии, утвержденные </w:t>
      </w:r>
      <w:r>
        <w:rPr>
          <w:rFonts w:ascii="Times New Roman" w:hAnsi="Times New Roman"/>
          <w:sz w:val="24"/>
          <w:szCs w:val="24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A05396B"/>
    <w:multiLevelType w:val="hybridMultilevel"/>
    <w:tmpl w:val="992A45C0"/>
    <w:lvl w:ilvl="0" w:tplc="D7627F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409F4D54"/>
    <w:multiLevelType w:val="hybridMultilevel"/>
    <w:tmpl w:val="4D6C9D1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CA6EDB"/>
    <w:multiLevelType w:val="hybridMultilevel"/>
    <w:tmpl w:val="E94A3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0417E"/>
    <w:rsid w:val="00014BAB"/>
    <w:rsid w:val="00020C31"/>
    <w:rsid w:val="00022F24"/>
    <w:rsid w:val="0002340B"/>
    <w:rsid w:val="00024703"/>
    <w:rsid w:val="00024926"/>
    <w:rsid w:val="0002598C"/>
    <w:rsid w:val="00026177"/>
    <w:rsid w:val="00030445"/>
    <w:rsid w:val="00040C4F"/>
    <w:rsid w:val="0005033A"/>
    <w:rsid w:val="000653F9"/>
    <w:rsid w:val="00070506"/>
    <w:rsid w:val="0007146B"/>
    <w:rsid w:val="00074D65"/>
    <w:rsid w:val="000825BA"/>
    <w:rsid w:val="000851E2"/>
    <w:rsid w:val="000A0E0F"/>
    <w:rsid w:val="000A72E3"/>
    <w:rsid w:val="000B68EC"/>
    <w:rsid w:val="000C2731"/>
    <w:rsid w:val="000C3C93"/>
    <w:rsid w:val="000C5717"/>
    <w:rsid w:val="000D0D64"/>
    <w:rsid w:val="000E710C"/>
    <w:rsid w:val="000F08EC"/>
    <w:rsid w:val="001010F3"/>
    <w:rsid w:val="00104C91"/>
    <w:rsid w:val="001069D1"/>
    <w:rsid w:val="00110061"/>
    <w:rsid w:val="00112D24"/>
    <w:rsid w:val="00123659"/>
    <w:rsid w:val="001354D5"/>
    <w:rsid w:val="00142EA5"/>
    <w:rsid w:val="001452AF"/>
    <w:rsid w:val="001533DF"/>
    <w:rsid w:val="00162045"/>
    <w:rsid w:val="00164660"/>
    <w:rsid w:val="00166D9F"/>
    <w:rsid w:val="001717B8"/>
    <w:rsid w:val="00182892"/>
    <w:rsid w:val="00187BF5"/>
    <w:rsid w:val="0019014D"/>
    <w:rsid w:val="00195358"/>
    <w:rsid w:val="001B385E"/>
    <w:rsid w:val="001D402F"/>
    <w:rsid w:val="001D45A0"/>
    <w:rsid w:val="001E0C26"/>
    <w:rsid w:val="001E1B80"/>
    <w:rsid w:val="001E6454"/>
    <w:rsid w:val="00206CD3"/>
    <w:rsid w:val="00223E65"/>
    <w:rsid w:val="002255D0"/>
    <w:rsid w:val="0022778E"/>
    <w:rsid w:val="0023070B"/>
    <w:rsid w:val="0023162C"/>
    <w:rsid w:val="00231805"/>
    <w:rsid w:val="00233155"/>
    <w:rsid w:val="00242530"/>
    <w:rsid w:val="00251BEC"/>
    <w:rsid w:val="002546B3"/>
    <w:rsid w:val="00255A53"/>
    <w:rsid w:val="00263724"/>
    <w:rsid w:val="002836FC"/>
    <w:rsid w:val="0029622E"/>
    <w:rsid w:val="002963F2"/>
    <w:rsid w:val="002978AF"/>
    <w:rsid w:val="002A0E2B"/>
    <w:rsid w:val="002A16A3"/>
    <w:rsid w:val="002A3BA1"/>
    <w:rsid w:val="002A4954"/>
    <w:rsid w:val="002A5552"/>
    <w:rsid w:val="002A5A25"/>
    <w:rsid w:val="002B2CB1"/>
    <w:rsid w:val="002B7649"/>
    <w:rsid w:val="002C24EC"/>
    <w:rsid w:val="002C56E2"/>
    <w:rsid w:val="0030600D"/>
    <w:rsid w:val="0031751B"/>
    <w:rsid w:val="0032200A"/>
    <w:rsid w:val="0032230E"/>
    <w:rsid w:val="00326913"/>
    <w:rsid w:val="00332509"/>
    <w:rsid w:val="003415C0"/>
    <w:rsid w:val="00347A15"/>
    <w:rsid w:val="00364E12"/>
    <w:rsid w:val="00366A29"/>
    <w:rsid w:val="0037161F"/>
    <w:rsid w:val="003A50C3"/>
    <w:rsid w:val="003A6292"/>
    <w:rsid w:val="003B555E"/>
    <w:rsid w:val="003B6F93"/>
    <w:rsid w:val="003C556E"/>
    <w:rsid w:val="003D4D3D"/>
    <w:rsid w:val="003E3362"/>
    <w:rsid w:val="003F2F0B"/>
    <w:rsid w:val="003F39CA"/>
    <w:rsid w:val="003F5301"/>
    <w:rsid w:val="00401788"/>
    <w:rsid w:val="0040345C"/>
    <w:rsid w:val="00405B1D"/>
    <w:rsid w:val="00405E12"/>
    <w:rsid w:val="0041124A"/>
    <w:rsid w:val="00420452"/>
    <w:rsid w:val="004219F8"/>
    <w:rsid w:val="00426DA0"/>
    <w:rsid w:val="00431480"/>
    <w:rsid w:val="00435E89"/>
    <w:rsid w:val="00442712"/>
    <w:rsid w:val="00443775"/>
    <w:rsid w:val="00444CCB"/>
    <w:rsid w:val="004459E2"/>
    <w:rsid w:val="00453995"/>
    <w:rsid w:val="004702F9"/>
    <w:rsid w:val="00470EB5"/>
    <w:rsid w:val="004A0532"/>
    <w:rsid w:val="004A4D60"/>
    <w:rsid w:val="004B0BFE"/>
    <w:rsid w:val="004B7572"/>
    <w:rsid w:val="004B75E4"/>
    <w:rsid w:val="004D27A3"/>
    <w:rsid w:val="004D2FC8"/>
    <w:rsid w:val="004D5E63"/>
    <w:rsid w:val="004E00EB"/>
    <w:rsid w:val="004E3D78"/>
    <w:rsid w:val="004E7AB8"/>
    <w:rsid w:val="004F4BD7"/>
    <w:rsid w:val="004F68F4"/>
    <w:rsid w:val="00507D3C"/>
    <w:rsid w:val="00507E09"/>
    <w:rsid w:val="0051045A"/>
    <w:rsid w:val="00510F83"/>
    <w:rsid w:val="0051352D"/>
    <w:rsid w:val="00520436"/>
    <w:rsid w:val="00524428"/>
    <w:rsid w:val="00532CC9"/>
    <w:rsid w:val="00533EE1"/>
    <w:rsid w:val="00534E9A"/>
    <w:rsid w:val="0054414B"/>
    <w:rsid w:val="00557796"/>
    <w:rsid w:val="0058149F"/>
    <w:rsid w:val="005825B3"/>
    <w:rsid w:val="0058272C"/>
    <w:rsid w:val="00582A36"/>
    <w:rsid w:val="00584BD8"/>
    <w:rsid w:val="00593607"/>
    <w:rsid w:val="00593EB6"/>
    <w:rsid w:val="005A3BEA"/>
    <w:rsid w:val="005A5EDE"/>
    <w:rsid w:val="005B086F"/>
    <w:rsid w:val="005B5FC3"/>
    <w:rsid w:val="005B627E"/>
    <w:rsid w:val="005C22A7"/>
    <w:rsid w:val="005D54D4"/>
    <w:rsid w:val="005E4974"/>
    <w:rsid w:val="005E5AAE"/>
    <w:rsid w:val="005F0F15"/>
    <w:rsid w:val="005F2F3E"/>
    <w:rsid w:val="00603CF2"/>
    <w:rsid w:val="006047AA"/>
    <w:rsid w:val="00614532"/>
    <w:rsid w:val="00620C3D"/>
    <w:rsid w:val="00631C3B"/>
    <w:rsid w:val="006342B8"/>
    <w:rsid w:val="00640439"/>
    <w:rsid w:val="0065173C"/>
    <w:rsid w:val="00664ED5"/>
    <w:rsid w:val="00666741"/>
    <w:rsid w:val="00666E7C"/>
    <w:rsid w:val="00675DBB"/>
    <w:rsid w:val="00677F5A"/>
    <w:rsid w:val="00684CD7"/>
    <w:rsid w:val="00690D12"/>
    <w:rsid w:val="00693797"/>
    <w:rsid w:val="006967D4"/>
    <w:rsid w:val="006A3ACA"/>
    <w:rsid w:val="006A7D7E"/>
    <w:rsid w:val="006A7FF9"/>
    <w:rsid w:val="006C07BA"/>
    <w:rsid w:val="006C6316"/>
    <w:rsid w:val="006D2EDE"/>
    <w:rsid w:val="006E11C6"/>
    <w:rsid w:val="006E41A4"/>
    <w:rsid w:val="006E78F2"/>
    <w:rsid w:val="006F2514"/>
    <w:rsid w:val="006F446F"/>
    <w:rsid w:val="0070128B"/>
    <w:rsid w:val="007016A7"/>
    <w:rsid w:val="00726F68"/>
    <w:rsid w:val="00762B2B"/>
    <w:rsid w:val="00776C32"/>
    <w:rsid w:val="00776F8A"/>
    <w:rsid w:val="0078335E"/>
    <w:rsid w:val="007877ED"/>
    <w:rsid w:val="007919F1"/>
    <w:rsid w:val="007A2C8F"/>
    <w:rsid w:val="007B71BD"/>
    <w:rsid w:val="007C5088"/>
    <w:rsid w:val="007E41FA"/>
    <w:rsid w:val="007F1A17"/>
    <w:rsid w:val="00804442"/>
    <w:rsid w:val="008044D2"/>
    <w:rsid w:val="00806291"/>
    <w:rsid w:val="00806C78"/>
    <w:rsid w:val="00807824"/>
    <w:rsid w:val="008117CC"/>
    <w:rsid w:val="00821B02"/>
    <w:rsid w:val="00823FF3"/>
    <w:rsid w:val="00824E68"/>
    <w:rsid w:val="008254DA"/>
    <w:rsid w:val="0082713E"/>
    <w:rsid w:val="00837D0E"/>
    <w:rsid w:val="008526A8"/>
    <w:rsid w:val="00853492"/>
    <w:rsid w:val="00863174"/>
    <w:rsid w:val="0086326F"/>
    <w:rsid w:val="00877968"/>
    <w:rsid w:val="00877B67"/>
    <w:rsid w:val="00885D40"/>
    <w:rsid w:val="00886607"/>
    <w:rsid w:val="008967F8"/>
    <w:rsid w:val="008C2E25"/>
    <w:rsid w:val="008C64E4"/>
    <w:rsid w:val="008D2E8D"/>
    <w:rsid w:val="008E16CB"/>
    <w:rsid w:val="008E3FAC"/>
    <w:rsid w:val="009001F4"/>
    <w:rsid w:val="00904E58"/>
    <w:rsid w:val="009056DD"/>
    <w:rsid w:val="00917F39"/>
    <w:rsid w:val="0095139E"/>
    <w:rsid w:val="00996EEC"/>
    <w:rsid w:val="009A077A"/>
    <w:rsid w:val="009A53E9"/>
    <w:rsid w:val="009B27EC"/>
    <w:rsid w:val="009C5D10"/>
    <w:rsid w:val="009D7322"/>
    <w:rsid w:val="00A01240"/>
    <w:rsid w:val="00A15BFE"/>
    <w:rsid w:val="00A22C5F"/>
    <w:rsid w:val="00A277C9"/>
    <w:rsid w:val="00A277D8"/>
    <w:rsid w:val="00A44E14"/>
    <w:rsid w:val="00A45444"/>
    <w:rsid w:val="00A474DD"/>
    <w:rsid w:val="00A617FA"/>
    <w:rsid w:val="00A61E75"/>
    <w:rsid w:val="00A705D8"/>
    <w:rsid w:val="00A72144"/>
    <w:rsid w:val="00A916D1"/>
    <w:rsid w:val="00A947AF"/>
    <w:rsid w:val="00AB70B0"/>
    <w:rsid w:val="00AC672A"/>
    <w:rsid w:val="00AD4744"/>
    <w:rsid w:val="00AE08E3"/>
    <w:rsid w:val="00AF5541"/>
    <w:rsid w:val="00AF67C0"/>
    <w:rsid w:val="00B04094"/>
    <w:rsid w:val="00B062AF"/>
    <w:rsid w:val="00B118E9"/>
    <w:rsid w:val="00B15760"/>
    <w:rsid w:val="00B32DFE"/>
    <w:rsid w:val="00B40D8E"/>
    <w:rsid w:val="00B564E5"/>
    <w:rsid w:val="00B6111E"/>
    <w:rsid w:val="00B62A60"/>
    <w:rsid w:val="00B8308D"/>
    <w:rsid w:val="00B84849"/>
    <w:rsid w:val="00B96AA2"/>
    <w:rsid w:val="00BA00C5"/>
    <w:rsid w:val="00BA531D"/>
    <w:rsid w:val="00BA7F88"/>
    <w:rsid w:val="00BB3A32"/>
    <w:rsid w:val="00BB4032"/>
    <w:rsid w:val="00BB7AE2"/>
    <w:rsid w:val="00BD043D"/>
    <w:rsid w:val="00BD087E"/>
    <w:rsid w:val="00BE0607"/>
    <w:rsid w:val="00BE549F"/>
    <w:rsid w:val="00BE7298"/>
    <w:rsid w:val="00BF1275"/>
    <w:rsid w:val="00BF222B"/>
    <w:rsid w:val="00BF519E"/>
    <w:rsid w:val="00C02B7A"/>
    <w:rsid w:val="00C05A4F"/>
    <w:rsid w:val="00C20511"/>
    <w:rsid w:val="00C2064F"/>
    <w:rsid w:val="00C25F4B"/>
    <w:rsid w:val="00C31515"/>
    <w:rsid w:val="00C379FF"/>
    <w:rsid w:val="00C458B0"/>
    <w:rsid w:val="00C514F8"/>
    <w:rsid w:val="00C63ED8"/>
    <w:rsid w:val="00C7174A"/>
    <w:rsid w:val="00C738BE"/>
    <w:rsid w:val="00C74D96"/>
    <w:rsid w:val="00C75E65"/>
    <w:rsid w:val="00C932BA"/>
    <w:rsid w:val="00CA183B"/>
    <w:rsid w:val="00CA1E91"/>
    <w:rsid w:val="00CC1A0A"/>
    <w:rsid w:val="00CC211B"/>
    <w:rsid w:val="00CD2D46"/>
    <w:rsid w:val="00CE3122"/>
    <w:rsid w:val="00CE60B3"/>
    <w:rsid w:val="00CF1785"/>
    <w:rsid w:val="00D0359B"/>
    <w:rsid w:val="00D1019A"/>
    <w:rsid w:val="00D139CB"/>
    <w:rsid w:val="00D34055"/>
    <w:rsid w:val="00D37687"/>
    <w:rsid w:val="00D43360"/>
    <w:rsid w:val="00D47D80"/>
    <w:rsid w:val="00D50CC7"/>
    <w:rsid w:val="00D534BE"/>
    <w:rsid w:val="00D565CB"/>
    <w:rsid w:val="00D63261"/>
    <w:rsid w:val="00D679FC"/>
    <w:rsid w:val="00D73C9D"/>
    <w:rsid w:val="00D847A4"/>
    <w:rsid w:val="00DB2631"/>
    <w:rsid w:val="00DB35EB"/>
    <w:rsid w:val="00DB69AA"/>
    <w:rsid w:val="00DC03DD"/>
    <w:rsid w:val="00DC0F17"/>
    <w:rsid w:val="00DC7CA8"/>
    <w:rsid w:val="00DD2E06"/>
    <w:rsid w:val="00DD5A5D"/>
    <w:rsid w:val="00E01206"/>
    <w:rsid w:val="00E12F07"/>
    <w:rsid w:val="00E13CAF"/>
    <w:rsid w:val="00E17454"/>
    <w:rsid w:val="00E2078C"/>
    <w:rsid w:val="00E20DAF"/>
    <w:rsid w:val="00E311B1"/>
    <w:rsid w:val="00E36F56"/>
    <w:rsid w:val="00E47AA7"/>
    <w:rsid w:val="00E5056E"/>
    <w:rsid w:val="00E53D9B"/>
    <w:rsid w:val="00E557B2"/>
    <w:rsid w:val="00E70070"/>
    <w:rsid w:val="00E70F7F"/>
    <w:rsid w:val="00EA53BE"/>
    <w:rsid w:val="00EA7BE0"/>
    <w:rsid w:val="00EB10EE"/>
    <w:rsid w:val="00EB16CF"/>
    <w:rsid w:val="00EB4034"/>
    <w:rsid w:val="00EC6F80"/>
    <w:rsid w:val="00ED42E7"/>
    <w:rsid w:val="00EE2C63"/>
    <w:rsid w:val="00EE772A"/>
    <w:rsid w:val="00EF0C68"/>
    <w:rsid w:val="00EF6416"/>
    <w:rsid w:val="00F22B39"/>
    <w:rsid w:val="00F24992"/>
    <w:rsid w:val="00F30DAA"/>
    <w:rsid w:val="00F37FBD"/>
    <w:rsid w:val="00F4184B"/>
    <w:rsid w:val="00F4218B"/>
    <w:rsid w:val="00F4469B"/>
    <w:rsid w:val="00F538F8"/>
    <w:rsid w:val="00F539EC"/>
    <w:rsid w:val="00F87578"/>
    <w:rsid w:val="00FA56DC"/>
    <w:rsid w:val="00FA6398"/>
    <w:rsid w:val="00FC139B"/>
    <w:rsid w:val="00FC1E5A"/>
    <w:rsid w:val="00FC33E3"/>
    <w:rsid w:val="00FC644F"/>
    <w:rsid w:val="00FC6AE6"/>
    <w:rsid w:val="00FD004F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BE549F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1"/>
    <w:locked/>
    <w:rsid w:val="00BF12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F1275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5"/>
    <w:rsid w:val="00BF1275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BE06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BE549F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1"/>
    <w:locked/>
    <w:rsid w:val="00BF12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F1275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5"/>
    <w:rsid w:val="00BF1275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BE06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E111A5B5095EE125EE200E513B9061071F5540C5EC9F281248AB5EA8A5A20B361012ADB18yCw4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E111A5B5095EE125EE200E513B9061071F5540C5EC9F281248AB5EA8A5A20B361012ADB18yCw4N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_________Microsoft_Visio11.vsdx"/><Relationship Id="rId10" Type="http://schemas.openxmlformats.org/officeDocument/2006/relationships/hyperlink" Target="consultantplus://offline/ref=0E111A5B5095EE125EE200E513B9061071F5540C5EC9F281248AB5EA8A5A20B361012ADB18yCw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ECEC96785460676C4CE2ED28E08821F79780A9FA1C29E65CA33D7E0E027BCBA5ED639EFA80E71Bc1d6J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3E4D9-F39C-47B3-B507-8BD9B678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25</Pages>
  <Words>4017</Words>
  <Characters>22902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17</cp:revision>
  <cp:lastPrinted>2018-09-17T09:17:00Z</cp:lastPrinted>
  <dcterms:created xsi:type="dcterms:W3CDTF">2023-11-19T05:35:00Z</dcterms:created>
  <dcterms:modified xsi:type="dcterms:W3CDTF">2023-11-27T07:45:00Z</dcterms:modified>
</cp:coreProperties>
</file>